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AC4E3" w14:textId="3FBD2F6D" w:rsidR="00BB0A0F" w:rsidRPr="00BB0A0F" w:rsidRDefault="00BB0A0F" w:rsidP="00BB0A0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B0A0F">
        <w:rPr>
          <w:rFonts w:ascii="Arial" w:hAnsi="Arial" w:cs="Arial"/>
          <w:b/>
          <w:bCs/>
          <w:sz w:val="20"/>
          <w:szCs w:val="20"/>
        </w:rPr>
        <w:t>ANEXO 3</w:t>
      </w:r>
    </w:p>
    <w:p w14:paraId="5B1EBF27" w14:textId="0EFCFAE2" w:rsidR="00B22BB8" w:rsidRPr="00B22BB8" w:rsidRDefault="00B22BB8" w:rsidP="00B22BB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35D23">
        <w:rPr>
          <w:rFonts w:ascii="Arial" w:hAnsi="Arial" w:cs="Arial"/>
          <w:b/>
          <w:bCs/>
          <w:sz w:val="20"/>
          <w:szCs w:val="20"/>
        </w:rPr>
        <w:t xml:space="preserve">MODELO DE </w:t>
      </w:r>
      <w:r w:rsidRPr="00B22BB8">
        <w:rPr>
          <w:rFonts w:ascii="Arial" w:hAnsi="Arial" w:cs="Arial"/>
          <w:b/>
          <w:bCs/>
          <w:sz w:val="20"/>
          <w:szCs w:val="20"/>
        </w:rPr>
        <w:t>DECLARACIÓN DE CESIÓN Y TRATAMIENTO DE DATOS EN RELACIÓN</w:t>
      </w:r>
    </w:p>
    <w:p w14:paraId="6E72D574" w14:textId="773B4E9A" w:rsidR="00535D23" w:rsidRDefault="00B22BB8" w:rsidP="00B22BB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22BB8">
        <w:rPr>
          <w:rFonts w:ascii="Arial" w:hAnsi="Arial" w:cs="Arial"/>
          <w:b/>
          <w:bCs/>
          <w:sz w:val="20"/>
          <w:szCs w:val="20"/>
        </w:rPr>
        <w:t>CON LA EJECUCIÓN DE ACTUACIONES DEL PRTR</w:t>
      </w:r>
    </w:p>
    <w:p w14:paraId="338A81D3" w14:textId="64B534E3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Don/Doña ……………………………………………………, DNI 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., como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Consejero Delegado/Gerente/ de la entidad ………………………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., con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NIF ……………………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, y domicilio fiscal en ………… …………………………………….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beneficiaria de ayudas financiadas con recursos provenientes del PRTR/ que participa como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contratista/subcontratista en el desarrollo de actuaciones necesarias para la consecución de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los objetivos definidos en el Componente C4.I4 «Gestión forestal sostenible»</w:t>
      </w:r>
      <w:r>
        <w:rPr>
          <w:rFonts w:ascii="Arial" w:hAnsi="Arial" w:cs="Arial"/>
          <w:kern w:val="0"/>
          <w:sz w:val="21"/>
          <w:szCs w:val="21"/>
        </w:rPr>
        <w:t xml:space="preserve">, </w:t>
      </w:r>
      <w:r>
        <w:rPr>
          <w:rFonts w:ascii="Arial" w:hAnsi="Arial" w:cs="Arial"/>
          <w:kern w:val="0"/>
          <w:sz w:val="19"/>
          <w:szCs w:val="19"/>
        </w:rPr>
        <w:t>declara conocer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la normativa que es de aplicación, en particular las siguientes apartados del artículo 22, del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Reglamento (UE) 2021/241 del Parlamento Europeo y del Consejo, de 12 de febrero de 2021,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por el que se establece el Mecanismo de Recuperación y Resiliencia:</w:t>
      </w:r>
    </w:p>
    <w:p w14:paraId="184F3E65" w14:textId="77777777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2CFB2E47" w14:textId="385E6000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1. La letra d) del apartado 2: «recabar, a efectos de auditoría y control del uso de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fondos en relación con las medidas destinadas a la ejecución de reformas y proyectos de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inversión en el marco del plan de recuperación y resiliencia, en un formato electrónico que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permita realizar búsquedas y en una base de datos única, las categorías armonizadas de datos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siguientes:</w:t>
      </w:r>
    </w:p>
    <w:p w14:paraId="3B2B2E2A" w14:textId="77777777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r w:rsidRPr="00B22BB8">
        <w:rPr>
          <w:rFonts w:ascii="Arial" w:hAnsi="Arial" w:cs="Arial"/>
          <w:i/>
          <w:iCs/>
          <w:kern w:val="0"/>
          <w:sz w:val="19"/>
          <w:szCs w:val="19"/>
        </w:rPr>
        <w:t>i. El nombre del perceptor final de los fondos;</w:t>
      </w:r>
    </w:p>
    <w:p w14:paraId="741EEEF6" w14:textId="0A36CD7C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proofErr w:type="spellStart"/>
      <w:r w:rsidRPr="00B22BB8">
        <w:rPr>
          <w:rFonts w:ascii="Arial" w:hAnsi="Arial" w:cs="Arial"/>
          <w:i/>
          <w:iCs/>
          <w:kern w:val="0"/>
          <w:sz w:val="19"/>
          <w:szCs w:val="19"/>
        </w:rPr>
        <w:t>ii</w:t>
      </w:r>
      <w:proofErr w:type="spellEnd"/>
      <w:r w:rsidRPr="00B22BB8">
        <w:rPr>
          <w:rFonts w:ascii="Arial" w:hAnsi="Arial" w:cs="Arial"/>
          <w:i/>
          <w:iCs/>
          <w:kern w:val="0"/>
          <w:sz w:val="19"/>
          <w:szCs w:val="19"/>
        </w:rPr>
        <w:t>. El nombre del contratista y del subcontratista, cuando el perceptor final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de los fondos sea un poder adjudicador de conformidad con el Derecho de la Unión o nacional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en materia de contratación pública;</w:t>
      </w:r>
    </w:p>
    <w:p w14:paraId="1DB1C419" w14:textId="2009F6C2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proofErr w:type="spellStart"/>
      <w:r w:rsidRPr="00B22BB8">
        <w:rPr>
          <w:rFonts w:ascii="Arial" w:hAnsi="Arial" w:cs="Arial"/>
          <w:i/>
          <w:iCs/>
          <w:kern w:val="0"/>
          <w:sz w:val="19"/>
          <w:szCs w:val="19"/>
        </w:rPr>
        <w:t>iii</w:t>
      </w:r>
      <w:proofErr w:type="spellEnd"/>
      <w:r w:rsidRPr="00B22BB8">
        <w:rPr>
          <w:rFonts w:ascii="Arial" w:hAnsi="Arial" w:cs="Arial"/>
          <w:i/>
          <w:iCs/>
          <w:kern w:val="0"/>
          <w:sz w:val="19"/>
          <w:szCs w:val="19"/>
        </w:rPr>
        <w:t>. Los nombres, apellidos y fechas de nacimiento de los titulares reales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del perceptor de los fondos o del contratista, según se define en el artículo 3, punto 6, de la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Directiva (UE) 2015/849 del Parlamento Europeo y del Consejo (26);</w:t>
      </w:r>
    </w:p>
    <w:p w14:paraId="4E328F28" w14:textId="57C039F8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proofErr w:type="spellStart"/>
      <w:r w:rsidRPr="00B22BB8">
        <w:rPr>
          <w:rFonts w:ascii="Arial" w:hAnsi="Arial" w:cs="Arial"/>
          <w:i/>
          <w:iCs/>
          <w:kern w:val="0"/>
          <w:sz w:val="19"/>
          <w:szCs w:val="19"/>
        </w:rPr>
        <w:t>iv</w:t>
      </w:r>
      <w:proofErr w:type="spellEnd"/>
      <w:r w:rsidRPr="00B22BB8">
        <w:rPr>
          <w:rFonts w:ascii="Arial" w:hAnsi="Arial" w:cs="Arial"/>
          <w:i/>
          <w:iCs/>
          <w:kern w:val="0"/>
          <w:sz w:val="19"/>
          <w:szCs w:val="19"/>
        </w:rPr>
        <w:t>. Una lista de medidas para la ejecución de reformas y proyectos de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inversión en el marco del plan de recuperación y resiliencia, junto con el importe total de la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financiación pública de dichas medidas y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que indique la cuantía de los fondos desembolsados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en el marco del Mecanismo y de otros fondos de la Unión».</w:t>
      </w:r>
    </w:p>
    <w:p w14:paraId="4FEDD862" w14:textId="77777777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2. Apartado 3: «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Los datos personales mencionados en el apartado 2, letra d), del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presente artículo solo serán tratados por los Estados miembros y por la Comisión a los efectos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y duración de la correspondiente auditoría de la aprobación de la gestión presupuestaria y de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los procedimientos de control relacionados con la utilización de los fondos relacionados con la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aplicación de los acuerdos a que se refieren los artículos 15, apartado 2, y 23, apartado 1.</w:t>
      </w:r>
    </w:p>
    <w:p w14:paraId="63AC88ED" w14:textId="456C4093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 w:rsidRPr="00B22BB8">
        <w:rPr>
          <w:rFonts w:ascii="Arial" w:hAnsi="Arial" w:cs="Arial"/>
          <w:i/>
          <w:iCs/>
          <w:kern w:val="0"/>
          <w:sz w:val="19"/>
          <w:szCs w:val="19"/>
        </w:rPr>
        <w:t>En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el marco del procedimiento de aprobación de la gestión de la Comisión, de conformidad con el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artículo 319 del TFUE, el Mecanismo estará sujeto a la presentación de informes en el marco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de la información financiera y de rendición de cuentas integrada a que se refiere el artículo 247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del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Reglamento Financiero y, en particular, por separado, en el informe anual de gestión y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 xml:space="preserve"> 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rendimiento</w:t>
      </w:r>
      <w:r>
        <w:rPr>
          <w:rFonts w:ascii="Arial" w:hAnsi="Arial" w:cs="Arial"/>
          <w:kern w:val="0"/>
          <w:sz w:val="19"/>
          <w:szCs w:val="19"/>
        </w:rPr>
        <w:t>».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Conforme al marco jurídico expuesto, manifiesta acceder a la cesión y tratamiento</w:t>
      </w:r>
      <w:r>
        <w:rPr>
          <w:rFonts w:ascii="Arial" w:hAnsi="Arial" w:cs="Arial"/>
          <w:kern w:val="0"/>
          <w:sz w:val="19"/>
          <w:szCs w:val="19"/>
        </w:rPr>
        <w:t xml:space="preserve"> </w:t>
      </w:r>
      <w:r>
        <w:rPr>
          <w:rFonts w:ascii="Arial" w:hAnsi="Arial" w:cs="Arial"/>
          <w:kern w:val="0"/>
          <w:sz w:val="19"/>
          <w:szCs w:val="19"/>
        </w:rPr>
        <w:t>de los datos con los fines expresamente relacionados en los artículos citados.</w:t>
      </w:r>
    </w:p>
    <w:p w14:paraId="6D0DC9AE" w14:textId="77777777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……………………………..., XX de …………… de 202X</w:t>
      </w:r>
    </w:p>
    <w:p w14:paraId="50CAE02E" w14:textId="77777777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2E1CBE19" w14:textId="44FF1365" w:rsidR="00B22BB8" w:rsidRPr="00535D23" w:rsidRDefault="00B22BB8" w:rsidP="00B22BB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kern w:val="0"/>
          <w:sz w:val="19"/>
          <w:szCs w:val="19"/>
        </w:rPr>
        <w:t>Fdo. …………………………………………….</w:t>
      </w:r>
    </w:p>
    <w:sectPr w:rsidR="00B22BB8" w:rsidRPr="00535D23" w:rsidSect="00BB0A0F">
      <w:headerReference w:type="default" r:id="rId7"/>
      <w:footerReference w:type="default" r:id="rId8"/>
      <w:pgSz w:w="11906" w:h="16838"/>
      <w:pgMar w:top="1417" w:right="1701" w:bottom="1417" w:left="1701" w:header="708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14E91" w14:textId="77777777" w:rsidR="00BB0A0F" w:rsidRDefault="00BB0A0F" w:rsidP="00BB0A0F">
      <w:pPr>
        <w:spacing w:after="0" w:line="240" w:lineRule="auto"/>
      </w:pPr>
      <w:r>
        <w:separator/>
      </w:r>
    </w:p>
  </w:endnote>
  <w:endnote w:type="continuationSeparator" w:id="0">
    <w:p w14:paraId="59B5F7E2" w14:textId="77777777" w:rsidR="00BB0A0F" w:rsidRDefault="00BB0A0F" w:rsidP="00BB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8"/>
      <w:gridCol w:w="6407"/>
      <w:gridCol w:w="719"/>
    </w:tblGrid>
    <w:tr w:rsidR="00EA7F2C" w:rsidRPr="00EA7F2C" w14:paraId="4549D0D5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7FC8FB55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EA7F2C">
            <w:rPr>
              <w:rFonts w:eastAsiaTheme="minorHAnsi"/>
              <w:noProof/>
            </w:rPr>
            <w:drawing>
              <wp:inline distT="0" distB="0" distL="0" distR="0" wp14:anchorId="4BF7FBBD" wp14:editId="03815403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5C5EFA77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EA7F2C">
            <w:rPr>
              <w:rFonts w:ascii="Arial" w:eastAsiaTheme="minorHAnsi" w:hAnsi="Arial" w:cs="Arial"/>
              <w:sz w:val="14"/>
              <w:szCs w:val="14"/>
            </w:rPr>
            <w:t xml:space="preserve">ANUNCIO PARA LA CONTRATACIÓN DE LAS OBRAS DEL PROYECTO: </w:t>
          </w:r>
        </w:p>
        <w:p w14:paraId="42BB9A8C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EA7F2C">
            <w:rPr>
              <w:rFonts w:ascii="Arial" w:eastAsiaTheme="minorHAnsi" w:hAnsi="Arial" w:cs="Arial"/>
              <w:i/>
              <w:iCs/>
              <w:sz w:val="14"/>
              <w:szCs w:val="14"/>
            </w:rPr>
            <w:t>SELVICULTURA PARA LA VALORIZACIÓN ENERGÉTICA: PROYECTO PILOTO DE BIOMASA FORESTAL COMO VECTOR DE DESCARBONIZACIÓN Y EMPLEO RURAL EN 'LOS FIELES' (BULLAS). FOMENTO DE LA BIOECONOMÍA FORESTAL EN ZONAS DE RETO DEMOGRÁFICO DE LA REGIÓN DE MURCIA</w:t>
          </w:r>
        </w:p>
      </w:tc>
      <w:tc>
        <w:tcPr>
          <w:tcW w:w="728" w:type="dxa"/>
          <w:vAlign w:val="center"/>
        </w:tcPr>
        <w:p w14:paraId="3224B53E" w14:textId="4CCA36E4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EA7F2C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3</w:t>
          </w:r>
        </w:p>
      </w:tc>
    </w:tr>
    <w:tr w:rsidR="00EA7F2C" w:rsidRPr="00EA7F2C" w14:paraId="66EA7784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3BDD55E5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3534F5DA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4BC886DC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EA7F2C">
            <w:rPr>
              <w:rFonts w:ascii="Arial" w:eastAsiaTheme="minorHAnsi" w:hAnsi="Arial" w:cs="Arial"/>
              <w:sz w:val="14"/>
              <w:szCs w:val="14"/>
            </w:rPr>
            <w:fldChar w:fldCharType="begin"/>
          </w:r>
          <w:r w:rsidRPr="00EA7F2C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EA7F2C">
            <w:rPr>
              <w:rFonts w:ascii="Arial" w:eastAsiaTheme="minorHAnsi" w:hAnsi="Arial" w:cs="Arial"/>
              <w:sz w:val="14"/>
              <w:szCs w:val="14"/>
            </w:rPr>
            <w:fldChar w:fldCharType="separate"/>
          </w:r>
          <w:r w:rsidRPr="00EA7F2C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EA7F2C">
            <w:rPr>
              <w:rFonts w:ascii="Arial" w:eastAsiaTheme="minorHAnsi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3BC6C318" w14:textId="77777777" w:rsidR="00BB0A0F" w:rsidRDefault="00BB0A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A9796" w14:textId="77777777" w:rsidR="00BB0A0F" w:rsidRDefault="00BB0A0F" w:rsidP="00BB0A0F">
      <w:pPr>
        <w:spacing w:after="0" w:line="240" w:lineRule="auto"/>
      </w:pPr>
      <w:r>
        <w:separator/>
      </w:r>
    </w:p>
  </w:footnote>
  <w:footnote w:type="continuationSeparator" w:id="0">
    <w:p w14:paraId="3A15B189" w14:textId="77777777" w:rsidR="00BB0A0F" w:rsidRDefault="00BB0A0F" w:rsidP="00BB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583B" w14:textId="42E95253" w:rsidR="00BB0A0F" w:rsidRDefault="00EA7F2C">
    <w:pPr>
      <w:pStyle w:val="Encabezado"/>
    </w:pPr>
    <w:r>
      <w:rPr>
        <w:noProof/>
      </w:rPr>
      <w:drawing>
        <wp:inline distT="0" distB="0" distL="0" distR="0" wp14:anchorId="0C0822C1" wp14:editId="2A5F0798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  <w:sz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  <w:sz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  <w:sz w:val="20"/>
      </w:rPr>
    </w:lvl>
  </w:abstractNum>
  <w:num w:numId="1" w16cid:durableId="58723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6B3"/>
    <w:rsid w:val="003179EA"/>
    <w:rsid w:val="00351B6B"/>
    <w:rsid w:val="003E20AB"/>
    <w:rsid w:val="004E01E8"/>
    <w:rsid w:val="00517D6B"/>
    <w:rsid w:val="00520187"/>
    <w:rsid w:val="00535D23"/>
    <w:rsid w:val="00561E8B"/>
    <w:rsid w:val="00625464"/>
    <w:rsid w:val="008E71C4"/>
    <w:rsid w:val="008F26B3"/>
    <w:rsid w:val="009B7651"/>
    <w:rsid w:val="00A00D3E"/>
    <w:rsid w:val="00A64E33"/>
    <w:rsid w:val="00B22BB8"/>
    <w:rsid w:val="00BB0A0F"/>
    <w:rsid w:val="00C6539F"/>
    <w:rsid w:val="00CA4A51"/>
    <w:rsid w:val="00D10662"/>
    <w:rsid w:val="00DE1063"/>
    <w:rsid w:val="00EA7F2C"/>
    <w:rsid w:val="00E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1EB65"/>
  <w15:chartTrackingRefBased/>
  <w15:docId w15:val="{8A01A1AA-DD0F-402F-9E22-B4220D11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0A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A0F"/>
  </w:style>
  <w:style w:type="paragraph" w:styleId="Piedepgina">
    <w:name w:val="footer"/>
    <w:basedOn w:val="Normal"/>
    <w:link w:val="PiedepginaCar"/>
    <w:uiPriority w:val="99"/>
    <w:unhideWhenUsed/>
    <w:rsid w:val="00BB0A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A0F"/>
  </w:style>
  <w:style w:type="table" w:styleId="Tablaconcuadrcula">
    <w:name w:val="Table Grid"/>
    <w:basedOn w:val="Tablanormal"/>
    <w:rsid w:val="00BB0A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entedeprrafopredeter1">
    <w:name w:val="Fuente de párrafo predeter.1"/>
    <w:rsid w:val="00BB0A0F"/>
  </w:style>
  <w:style w:type="paragraph" w:customStyle="1" w:styleId="LO-Normal1">
    <w:name w:val="LO-Normal1"/>
    <w:rsid w:val="00BB0A0F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472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10</cp:revision>
  <dcterms:created xsi:type="dcterms:W3CDTF">2024-08-13T06:52:00Z</dcterms:created>
  <dcterms:modified xsi:type="dcterms:W3CDTF">2026-04-14T08:55:00Z</dcterms:modified>
</cp:coreProperties>
</file>